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DA9" w:rsidRPr="00996ACF" w:rsidRDefault="008D1DA9" w:rsidP="00996ACF">
      <w:pPr>
        <w:jc w:val="center"/>
        <w:rPr>
          <w:rFonts w:ascii="Times New Roman" w:hAnsi="Times New Roman" w:cs="Times New Roman"/>
          <w:b/>
          <w:sz w:val="24"/>
          <w:szCs w:val="24"/>
        </w:rPr>
      </w:pPr>
      <w:r w:rsidRPr="00996ACF">
        <w:rPr>
          <w:rFonts w:ascii="Times New Roman" w:hAnsi="Times New Roman" w:cs="Times New Roman"/>
          <w:b/>
          <w:sz w:val="24"/>
          <w:szCs w:val="24"/>
        </w:rPr>
        <w:t>ÇALIŞMA VE SOSYAL GÜVENLİK BAKANLIĞI</w:t>
      </w:r>
    </w:p>
    <w:p w:rsidR="008D1DA9" w:rsidRPr="00996ACF" w:rsidRDefault="008D1DA9" w:rsidP="00996ACF">
      <w:pPr>
        <w:jc w:val="center"/>
        <w:rPr>
          <w:rFonts w:ascii="Times New Roman" w:hAnsi="Times New Roman" w:cs="Times New Roman"/>
          <w:sz w:val="24"/>
          <w:szCs w:val="24"/>
        </w:rPr>
      </w:pPr>
      <w:r w:rsidRPr="00996ACF">
        <w:rPr>
          <w:rFonts w:ascii="Times New Roman" w:hAnsi="Times New Roman" w:cs="Times New Roman"/>
          <w:b/>
          <w:sz w:val="24"/>
          <w:szCs w:val="24"/>
        </w:rPr>
        <w:t>İş Sağlığı Ve Güvenliği Genel Müdürlüğü’ne,</w:t>
      </w:r>
    </w:p>
    <w:p w:rsidR="008D1DA9" w:rsidRPr="00996ACF" w:rsidRDefault="008D1DA9" w:rsidP="00996ACF">
      <w:pPr>
        <w:jc w:val="both"/>
        <w:rPr>
          <w:rFonts w:ascii="Times New Roman" w:hAnsi="Times New Roman" w:cs="Times New Roman"/>
          <w:sz w:val="24"/>
          <w:szCs w:val="24"/>
        </w:rPr>
      </w:pPr>
    </w:p>
    <w:p w:rsidR="008D1DA9" w:rsidRPr="00996ACF" w:rsidRDefault="008D1DA9" w:rsidP="00996ACF">
      <w:pPr>
        <w:jc w:val="both"/>
        <w:rPr>
          <w:rFonts w:ascii="Times New Roman" w:hAnsi="Times New Roman" w:cs="Times New Roman"/>
          <w:sz w:val="24"/>
          <w:szCs w:val="24"/>
        </w:rPr>
      </w:pPr>
      <w:r w:rsidRPr="00996ACF">
        <w:rPr>
          <w:rFonts w:ascii="Times New Roman" w:hAnsi="Times New Roman" w:cs="Times New Roman"/>
          <w:sz w:val="24"/>
          <w:szCs w:val="24"/>
        </w:rPr>
        <w:t>Konu</w:t>
      </w:r>
      <w:r w:rsidRPr="00996ACF">
        <w:rPr>
          <w:rFonts w:ascii="Times New Roman" w:hAnsi="Times New Roman" w:cs="Times New Roman"/>
          <w:sz w:val="24"/>
          <w:szCs w:val="24"/>
        </w:rPr>
        <w:tab/>
        <w:t>:</w:t>
      </w:r>
      <w:r w:rsidR="009E6E2D">
        <w:rPr>
          <w:rFonts w:ascii="Times New Roman" w:hAnsi="Times New Roman" w:cs="Times New Roman"/>
          <w:sz w:val="24"/>
          <w:szCs w:val="24"/>
        </w:rPr>
        <w:t xml:space="preserve"> </w:t>
      </w:r>
      <w:bookmarkStart w:id="0" w:name="_GoBack"/>
      <w:bookmarkEnd w:id="0"/>
      <w:r w:rsidRPr="00996ACF">
        <w:rPr>
          <w:rFonts w:ascii="Times New Roman" w:hAnsi="Times New Roman" w:cs="Times New Roman"/>
          <w:sz w:val="24"/>
          <w:szCs w:val="24"/>
        </w:rPr>
        <w:t>Yetkilendirilen işyeri hekimlerine ilişkin bilgi talebidir.</w:t>
      </w:r>
    </w:p>
    <w:p w:rsidR="008D1DA9" w:rsidRPr="00996ACF" w:rsidRDefault="008D1DA9" w:rsidP="00996ACF">
      <w:pPr>
        <w:jc w:val="both"/>
        <w:rPr>
          <w:rFonts w:ascii="Times New Roman" w:hAnsi="Times New Roman" w:cs="Times New Roman"/>
          <w:sz w:val="24"/>
          <w:szCs w:val="24"/>
        </w:rPr>
      </w:pPr>
    </w:p>
    <w:p w:rsidR="008D1DA9" w:rsidRPr="00996ACF" w:rsidRDefault="008D1DA9" w:rsidP="00996ACF">
      <w:pPr>
        <w:jc w:val="both"/>
        <w:rPr>
          <w:rFonts w:ascii="Times New Roman" w:hAnsi="Times New Roman" w:cs="Times New Roman"/>
          <w:sz w:val="24"/>
          <w:szCs w:val="24"/>
        </w:rPr>
      </w:pPr>
      <w:r w:rsidRPr="00996ACF">
        <w:rPr>
          <w:rFonts w:ascii="Times New Roman" w:hAnsi="Times New Roman" w:cs="Times New Roman"/>
          <w:sz w:val="24"/>
          <w:szCs w:val="24"/>
        </w:rPr>
        <w:t>Bilindiği üzere 6331 sayılı İş Sağlığı ve Güvenliği Kanunu ve bu Kanun uyarınca çıkartılan yönetmelikler uyarınca işyerlerinde görevlendirilen işyeri hekimlerine ilişkin bütün kayıtlar Genel Müdürlüğünüzde tutulmaktadır.</w:t>
      </w:r>
    </w:p>
    <w:p w:rsidR="00760CB0" w:rsidRDefault="008D1DA9" w:rsidP="00996ACF">
      <w:pPr>
        <w:jc w:val="both"/>
        <w:rPr>
          <w:rFonts w:ascii="Times New Roman" w:hAnsi="Times New Roman" w:cs="Times New Roman"/>
          <w:sz w:val="24"/>
          <w:szCs w:val="24"/>
        </w:rPr>
      </w:pPr>
      <w:proofErr w:type="gramStart"/>
      <w:r w:rsidRPr="00996ACF">
        <w:rPr>
          <w:rFonts w:ascii="Times New Roman" w:hAnsi="Times New Roman" w:cs="Times New Roman"/>
          <w:sz w:val="24"/>
          <w:szCs w:val="24"/>
        </w:rPr>
        <w:t xml:space="preserve">Diğer yandan Anayasa’nın 135. maddesi uyarınca çıkartılan 6023 sayılı Türk Tabipleri </w:t>
      </w:r>
      <w:r w:rsidR="00760CB0">
        <w:rPr>
          <w:rFonts w:ascii="Times New Roman" w:hAnsi="Times New Roman" w:cs="Times New Roman"/>
          <w:sz w:val="24"/>
          <w:szCs w:val="24"/>
        </w:rPr>
        <w:t>Birliği Kanununun 4.</w:t>
      </w:r>
      <w:r w:rsidRPr="00996ACF">
        <w:rPr>
          <w:rFonts w:ascii="Times New Roman" w:hAnsi="Times New Roman" w:cs="Times New Roman"/>
          <w:sz w:val="24"/>
          <w:szCs w:val="24"/>
        </w:rPr>
        <w:t xml:space="preserve"> madde</w:t>
      </w:r>
      <w:r w:rsidR="00C941F4" w:rsidRPr="00996ACF">
        <w:rPr>
          <w:rFonts w:ascii="Times New Roman" w:hAnsi="Times New Roman" w:cs="Times New Roman"/>
          <w:sz w:val="24"/>
          <w:szCs w:val="24"/>
        </w:rPr>
        <w:t>s</w:t>
      </w:r>
      <w:r w:rsidRPr="00996ACF">
        <w:rPr>
          <w:rFonts w:ascii="Times New Roman" w:hAnsi="Times New Roman" w:cs="Times New Roman"/>
          <w:sz w:val="24"/>
          <w:szCs w:val="24"/>
        </w:rPr>
        <w:t>ine göre</w:t>
      </w:r>
      <w:r w:rsidR="00C941F4" w:rsidRPr="00996ACF">
        <w:rPr>
          <w:rFonts w:ascii="Times New Roman" w:hAnsi="Times New Roman" w:cs="Times New Roman"/>
          <w:sz w:val="24"/>
          <w:szCs w:val="24"/>
        </w:rPr>
        <w:t xml:space="preserve">; Türk Tabipleri Birliği, </w:t>
      </w:r>
      <w:r w:rsidR="00760CB0" w:rsidRPr="00760CB0">
        <w:rPr>
          <w:rFonts w:ascii="Times New Roman" w:hAnsi="Times New Roman" w:cs="Times New Roman"/>
          <w:i/>
          <w:sz w:val="24"/>
          <w:szCs w:val="24"/>
        </w:rPr>
        <w:t>“</w:t>
      </w:r>
      <w:r w:rsidR="00C941F4" w:rsidRPr="00760CB0">
        <w:rPr>
          <w:rFonts w:ascii="Times New Roman" w:hAnsi="Times New Roman" w:cs="Times New Roman"/>
          <w:i/>
          <w:sz w:val="24"/>
          <w:szCs w:val="24"/>
        </w:rPr>
        <w:t>İş Kanunu ile sosyal kanunların ve bunlara bağlı nizamname ve talimatname hükümlerinin tatbikatında meslek ve meslektaşların hak ve menfaatlerini korumaya ve her türlü iş tevziinin âdilâne bir surette düzenlenmesine çalışmakla</w:t>
      </w:r>
      <w:r w:rsidR="00760CB0">
        <w:rPr>
          <w:rFonts w:ascii="Times New Roman" w:hAnsi="Times New Roman" w:cs="Times New Roman"/>
          <w:i/>
          <w:sz w:val="24"/>
          <w:szCs w:val="24"/>
        </w:rPr>
        <w:t>”</w:t>
      </w:r>
      <w:r w:rsidR="00C941F4" w:rsidRPr="00996ACF">
        <w:rPr>
          <w:rFonts w:ascii="Times New Roman" w:hAnsi="Times New Roman" w:cs="Times New Roman"/>
          <w:sz w:val="24"/>
          <w:szCs w:val="24"/>
        </w:rPr>
        <w:t xml:space="preserve"> görevlidir. </w:t>
      </w:r>
      <w:proofErr w:type="gramEnd"/>
    </w:p>
    <w:p w:rsidR="00C941F4" w:rsidRPr="00996ACF" w:rsidRDefault="00C941F4" w:rsidP="00996ACF">
      <w:pPr>
        <w:jc w:val="both"/>
        <w:rPr>
          <w:rFonts w:ascii="Times New Roman" w:hAnsi="Times New Roman" w:cs="Times New Roman"/>
          <w:sz w:val="24"/>
          <w:szCs w:val="24"/>
        </w:rPr>
      </w:pPr>
      <w:r w:rsidRPr="00996ACF">
        <w:rPr>
          <w:rFonts w:ascii="Times New Roman" w:hAnsi="Times New Roman" w:cs="Times New Roman"/>
          <w:sz w:val="24"/>
          <w:szCs w:val="24"/>
        </w:rPr>
        <w:t xml:space="preserve">Aynı Yasa’nın 5. </w:t>
      </w:r>
      <w:r w:rsidR="00760CB0">
        <w:rPr>
          <w:rFonts w:ascii="Times New Roman" w:hAnsi="Times New Roman" w:cs="Times New Roman"/>
          <w:sz w:val="24"/>
          <w:szCs w:val="24"/>
        </w:rPr>
        <w:t>m</w:t>
      </w:r>
      <w:r w:rsidRPr="00996ACF">
        <w:rPr>
          <w:rFonts w:ascii="Times New Roman" w:hAnsi="Times New Roman" w:cs="Times New Roman"/>
          <w:sz w:val="24"/>
          <w:szCs w:val="24"/>
        </w:rPr>
        <w:t xml:space="preserve">addesine göre de </w:t>
      </w:r>
      <w:r w:rsidRPr="00760CB0">
        <w:rPr>
          <w:rFonts w:ascii="Times New Roman" w:hAnsi="Times New Roman" w:cs="Times New Roman"/>
          <w:i/>
          <w:sz w:val="24"/>
          <w:szCs w:val="24"/>
        </w:rPr>
        <w:t xml:space="preserve">“Özel kurum ve işyeri tabipleri; çalıştıkları yerlerin sağlık hizmetlerinin başka bir yerde ikinci bir görev yapmalarına elverişli bulunduğu tabip odaları idare heyetince kabul edilmedikçe her ne suretle olursa olsun, diğer bir kurum ve işyerinin tabipliğini alamazlar… Gerek tabipler ve gerekse bunları istihdam eden bilumum daire, müessese ve işyerleri, tayin, nakil, işten ayrılma ve sair suretlerle </w:t>
      </w:r>
      <w:proofErr w:type="gramStart"/>
      <w:r w:rsidRPr="00760CB0">
        <w:rPr>
          <w:rFonts w:ascii="Times New Roman" w:hAnsi="Times New Roman" w:cs="Times New Roman"/>
          <w:i/>
          <w:sz w:val="24"/>
          <w:szCs w:val="24"/>
        </w:rPr>
        <w:t>hasıl</w:t>
      </w:r>
      <w:proofErr w:type="gramEnd"/>
      <w:r w:rsidRPr="00760CB0">
        <w:rPr>
          <w:rFonts w:ascii="Times New Roman" w:hAnsi="Times New Roman" w:cs="Times New Roman"/>
          <w:i/>
          <w:sz w:val="24"/>
          <w:szCs w:val="24"/>
        </w:rPr>
        <w:t xml:space="preserve"> olan değişiklikleri en geç 15 gün zarfında mahalli tabip odalarına bildirmeye mecburdurlar” </w:t>
      </w:r>
    </w:p>
    <w:p w:rsidR="00FE657E" w:rsidRPr="00996ACF" w:rsidRDefault="00C941F4" w:rsidP="00996ACF">
      <w:pPr>
        <w:jc w:val="both"/>
        <w:rPr>
          <w:rFonts w:ascii="Times New Roman" w:hAnsi="Times New Roman" w:cs="Times New Roman"/>
          <w:sz w:val="24"/>
          <w:szCs w:val="24"/>
        </w:rPr>
      </w:pPr>
      <w:r w:rsidRPr="00996ACF">
        <w:rPr>
          <w:rFonts w:ascii="Times New Roman" w:hAnsi="Times New Roman" w:cs="Times New Roman"/>
          <w:sz w:val="24"/>
          <w:szCs w:val="24"/>
        </w:rPr>
        <w:t xml:space="preserve">Bu düzenlemelerin </w:t>
      </w:r>
      <w:r w:rsidR="00760CB0">
        <w:rPr>
          <w:rFonts w:ascii="Times New Roman" w:hAnsi="Times New Roman" w:cs="Times New Roman"/>
          <w:sz w:val="24"/>
          <w:szCs w:val="24"/>
        </w:rPr>
        <w:t xml:space="preserve">tabip odalarına </w:t>
      </w:r>
      <w:r w:rsidRPr="00996ACF">
        <w:rPr>
          <w:rFonts w:ascii="Times New Roman" w:hAnsi="Times New Roman" w:cs="Times New Roman"/>
          <w:sz w:val="24"/>
          <w:szCs w:val="24"/>
        </w:rPr>
        <w:t xml:space="preserve">verdiği görevin yerine getirilebilmesi ve yetkinin layıkıyla kullanılabilmesi; dolayısıyla işyeri hekimliğinin iyi yapılmasına katkıda bulunulabilmesi için </w:t>
      </w:r>
      <w:r w:rsidR="00FE657E" w:rsidRPr="00996ACF">
        <w:rPr>
          <w:rFonts w:ascii="Times New Roman" w:hAnsi="Times New Roman" w:cs="Times New Roman"/>
          <w:sz w:val="24"/>
          <w:szCs w:val="24"/>
        </w:rPr>
        <w:t xml:space="preserve">işyeri hekimlerinin çalışmalarının tabip odaları tarafından </w:t>
      </w:r>
      <w:r w:rsidR="00760CB0">
        <w:rPr>
          <w:rFonts w:ascii="Times New Roman" w:hAnsi="Times New Roman" w:cs="Times New Roman"/>
          <w:sz w:val="24"/>
          <w:szCs w:val="24"/>
        </w:rPr>
        <w:t xml:space="preserve">bilinip </w:t>
      </w:r>
      <w:r w:rsidR="00FE657E" w:rsidRPr="00996ACF">
        <w:rPr>
          <w:rFonts w:ascii="Times New Roman" w:hAnsi="Times New Roman" w:cs="Times New Roman"/>
          <w:sz w:val="24"/>
          <w:szCs w:val="24"/>
        </w:rPr>
        <w:t xml:space="preserve">değerlendirilmesi gerektiğinde kuşku yoktur. </w:t>
      </w:r>
    </w:p>
    <w:p w:rsidR="008D1DA9" w:rsidRPr="00996ACF" w:rsidRDefault="00FE657E" w:rsidP="00996ACF">
      <w:pPr>
        <w:jc w:val="both"/>
        <w:rPr>
          <w:rFonts w:ascii="Times New Roman" w:hAnsi="Times New Roman" w:cs="Times New Roman"/>
          <w:sz w:val="24"/>
          <w:szCs w:val="24"/>
        </w:rPr>
      </w:pPr>
      <w:r w:rsidRPr="00996ACF">
        <w:rPr>
          <w:rFonts w:ascii="Times New Roman" w:hAnsi="Times New Roman" w:cs="Times New Roman"/>
          <w:sz w:val="24"/>
          <w:szCs w:val="24"/>
        </w:rPr>
        <w:t>Ancak Genel Müdürlüğünüz uygulamasında, önce 6009 sayılı Yasa; sonra da 6331 sayılı Yasa hükümlerine atıfla tabip odalarının işyeri hekimlerinin görev yapmasında herhangi bir yetkisi kalmadığı biçiminde yorum yapılarak buna göre uygulamaya gidilmiştir.</w:t>
      </w:r>
    </w:p>
    <w:p w:rsidR="00BF605B" w:rsidRPr="00996ACF" w:rsidRDefault="00BF605B" w:rsidP="00996ACF">
      <w:pPr>
        <w:jc w:val="both"/>
        <w:rPr>
          <w:rFonts w:ascii="Times New Roman" w:hAnsi="Times New Roman" w:cs="Times New Roman"/>
          <w:sz w:val="24"/>
          <w:szCs w:val="24"/>
        </w:rPr>
      </w:pPr>
      <w:r w:rsidRPr="00996ACF">
        <w:rPr>
          <w:rFonts w:ascii="Times New Roman" w:hAnsi="Times New Roman" w:cs="Times New Roman"/>
          <w:sz w:val="24"/>
          <w:szCs w:val="24"/>
        </w:rPr>
        <w:t>S</w:t>
      </w:r>
      <w:r w:rsidR="00FE657E" w:rsidRPr="00996ACF">
        <w:rPr>
          <w:rFonts w:ascii="Times New Roman" w:hAnsi="Times New Roman" w:cs="Times New Roman"/>
          <w:sz w:val="24"/>
          <w:szCs w:val="24"/>
        </w:rPr>
        <w:t xml:space="preserve">öz konusu yasalara ilişkin Anayasa Mahkemesi kararlarında </w:t>
      </w:r>
      <w:r w:rsidRPr="00996ACF">
        <w:rPr>
          <w:rFonts w:ascii="Times New Roman" w:hAnsi="Times New Roman" w:cs="Times New Roman"/>
          <w:sz w:val="24"/>
          <w:szCs w:val="24"/>
        </w:rPr>
        <w:t>tabip odalarının Anayasa ve Yasa’dan doğan değerlendirme yetkisinin ortadan kaldırılmadığı belirtilerek iptal istemleri reddedilmiş olduğu gibi Danıştay kararlarında da söz konusu yasa hükümlerinin tabip odalarının bu alandaki görev ve yetkisini ortadan kaldırmadığı belirtilmektedir.</w:t>
      </w:r>
    </w:p>
    <w:p w:rsidR="00FE657E" w:rsidRPr="00996ACF" w:rsidRDefault="00BF605B" w:rsidP="00996ACF">
      <w:pPr>
        <w:jc w:val="both"/>
        <w:rPr>
          <w:rFonts w:ascii="Times New Roman" w:hAnsi="Times New Roman" w:cs="Times New Roman"/>
          <w:sz w:val="24"/>
          <w:szCs w:val="24"/>
        </w:rPr>
      </w:pPr>
      <w:r w:rsidRPr="00996ACF">
        <w:rPr>
          <w:rFonts w:ascii="Times New Roman" w:hAnsi="Times New Roman" w:cs="Times New Roman"/>
          <w:sz w:val="24"/>
          <w:szCs w:val="24"/>
        </w:rPr>
        <w:t xml:space="preserve">Son olarak, Danıştay İdari Dava Daireleri Kurulu tarafından verilen bir kararda bu tartışma yapılarak işyeri hekiminin bir işyerinde görevlendirilmesinde tabip odasının </w:t>
      </w:r>
      <w:r w:rsidRPr="00996ACF">
        <w:rPr>
          <w:rFonts w:ascii="Times New Roman" w:hAnsi="Times New Roman" w:cs="Times New Roman"/>
          <w:i/>
          <w:sz w:val="24"/>
          <w:szCs w:val="24"/>
        </w:rPr>
        <w:t>6023 sayılı Kanun uyarınca meslek mensuplarının hak ve yararlarını koruma amacı doğrultusunda bir değerlendirme yapacağı açıktır</w:t>
      </w:r>
      <w:r w:rsidRPr="00996ACF">
        <w:rPr>
          <w:rFonts w:ascii="Times New Roman" w:hAnsi="Times New Roman" w:cs="Times New Roman"/>
          <w:sz w:val="24"/>
          <w:szCs w:val="24"/>
        </w:rPr>
        <w:t xml:space="preserve"> sonucuna varılmıştır:</w:t>
      </w:r>
    </w:p>
    <w:p w:rsidR="007A1B07" w:rsidRPr="00996ACF" w:rsidRDefault="00BF605B" w:rsidP="00996ACF">
      <w:pPr>
        <w:jc w:val="both"/>
        <w:rPr>
          <w:rFonts w:ascii="Times New Roman" w:hAnsi="Times New Roman" w:cs="Times New Roman"/>
          <w:i/>
          <w:sz w:val="24"/>
          <w:szCs w:val="24"/>
        </w:rPr>
      </w:pPr>
      <w:r w:rsidRPr="00996ACF">
        <w:rPr>
          <w:rFonts w:ascii="Times New Roman" w:hAnsi="Times New Roman" w:cs="Times New Roman"/>
          <w:i/>
          <w:sz w:val="24"/>
          <w:szCs w:val="24"/>
        </w:rPr>
        <w:t>“</w:t>
      </w:r>
      <w:r w:rsidR="008E29E7" w:rsidRPr="00996ACF">
        <w:rPr>
          <w:rFonts w:ascii="Times New Roman" w:hAnsi="Times New Roman" w:cs="Times New Roman"/>
          <w:i/>
          <w:sz w:val="24"/>
          <w:szCs w:val="24"/>
        </w:rPr>
        <w:t xml:space="preserve">6023 sayılı Birlik Kanununun 4. ve 5. maddesi ile Yönetmeliğin dayanağı olan Kanunun diğer maddeleri bir bütün olarak değerlendirildiğinde, işyeri hekimlerine çalışma onayı </w:t>
      </w:r>
      <w:r w:rsidR="008E29E7" w:rsidRPr="00996ACF">
        <w:rPr>
          <w:rFonts w:ascii="Times New Roman" w:hAnsi="Times New Roman" w:cs="Times New Roman"/>
          <w:i/>
          <w:sz w:val="24"/>
          <w:szCs w:val="24"/>
        </w:rPr>
        <w:lastRenderedPageBreak/>
        <w:t xml:space="preserve">verilmesi konusunda Tabip Odalarının yetkili bulunduğu sonucuna ulaşılmaktadır. Danıştay Sekizinci Dairesince, 4857 sayılı Kanunun 81. maddesinde ve 3146 sayılı Kanunun 12. maddesinde 6009 sayılı Kanunun 49. ve 50. maddeleri ile yapılan değişikliklerden önce, Türk Tabipleri Birliğinin, 6023 sayılı Yasanın belirlediği sınırlar içerisinde "İşyeri Hekimliği" konusunda düzenleme yapma görev ve yetkisi bulunmakta iken, davanın açıldığı tarihten sonra yürürlüğe giren, 4857 sayılı İş Kanununun 81. maddesine eklenen 3. fıkra </w:t>
      </w:r>
      <w:proofErr w:type="gramStart"/>
      <w:r w:rsidR="008E29E7" w:rsidRPr="00996ACF">
        <w:rPr>
          <w:rFonts w:ascii="Times New Roman" w:hAnsi="Times New Roman" w:cs="Times New Roman"/>
          <w:i/>
          <w:sz w:val="24"/>
          <w:szCs w:val="24"/>
        </w:rPr>
        <w:t>ile;</w:t>
      </w:r>
      <w:proofErr w:type="gramEnd"/>
      <w:r w:rsidR="008E29E7" w:rsidRPr="00996ACF">
        <w:rPr>
          <w:rFonts w:ascii="Times New Roman" w:hAnsi="Times New Roman" w:cs="Times New Roman"/>
          <w:i/>
          <w:sz w:val="24"/>
          <w:szCs w:val="24"/>
        </w:rPr>
        <w:t xml:space="preserve"> işyeri hekimlerinin nitelikleri, sayısı, işe alınmaları, görev, yetki ve sorumlulukları, çalışma şartları, görevlerini nasıl yürütecekleri, eğitimleri ve belgelendirilmeleri, eğitimlerinin sonunda yapılan sınavlarla ilgili yönetmelik çıkarma yetkisinin Çalışma ve Sosyal Güvenlik Bakanlığına verildiği belirtilerek, bu haliyle hukuki dayanağı kalmadığından bahisle Türk Tabipleri Birliği İşyeri Hekimi Çalışma Onayı Yönetmeliğinin dava konusu edilen maddelerinin iptaline karar verilmişse de; 4857 sayılı Kanunun; 6023 sayılı Kanunun 5. maddesi ile tabip odaları yönetim kurullarına verilen yetkiyi yürürlükten kaldıran bir düzenleme içermediği, Çalışma ve Sosyal Güvenlik Bakanlığı ile Birliğin işyeri hekimleri hakkında yapacağı değerlendirmelerin birbirinden farklı hususlara ilişkin olduğu; Birliğin, 6023 sayılı Kanun uyarınca meslek mensuplarının hak ve yararlarını koruma amacı doğrultusunda bir değerlendirme yapacağı açıktır.</w:t>
      </w:r>
      <w:r w:rsidRPr="00996ACF">
        <w:rPr>
          <w:rFonts w:ascii="Times New Roman" w:hAnsi="Times New Roman" w:cs="Times New Roman"/>
          <w:i/>
          <w:sz w:val="24"/>
          <w:szCs w:val="24"/>
        </w:rPr>
        <w:t>”</w:t>
      </w:r>
      <w:r w:rsidR="001A5E50" w:rsidRPr="00996ACF">
        <w:rPr>
          <w:rFonts w:ascii="Times New Roman" w:hAnsi="Times New Roman" w:cs="Times New Roman"/>
          <w:i/>
          <w:sz w:val="24"/>
          <w:szCs w:val="24"/>
        </w:rPr>
        <w:t xml:space="preserve"> (Danıştay İdari Dava Daireleri Kurulu 2012/2304 E. 2014/5009 K.)</w:t>
      </w:r>
    </w:p>
    <w:p w:rsidR="00760CB0" w:rsidRDefault="001A5E50" w:rsidP="00996ACF">
      <w:pPr>
        <w:jc w:val="both"/>
        <w:rPr>
          <w:rFonts w:ascii="Times New Roman" w:hAnsi="Times New Roman" w:cs="Times New Roman"/>
          <w:sz w:val="24"/>
          <w:szCs w:val="24"/>
        </w:rPr>
      </w:pPr>
      <w:r w:rsidRPr="00996ACF">
        <w:rPr>
          <w:rFonts w:ascii="Times New Roman" w:hAnsi="Times New Roman" w:cs="Times New Roman"/>
          <w:sz w:val="24"/>
          <w:szCs w:val="24"/>
        </w:rPr>
        <w:t>Diğer yandan</w:t>
      </w:r>
      <w:r w:rsidR="00007D46" w:rsidRPr="00996ACF">
        <w:rPr>
          <w:rFonts w:ascii="Times New Roman" w:hAnsi="Times New Roman" w:cs="Times New Roman"/>
          <w:sz w:val="24"/>
          <w:szCs w:val="24"/>
        </w:rPr>
        <w:t xml:space="preserve">, hukuk devleti ilkesi ile yargı kararlarının bağlayıcılığı ve uygulanması zorunluluğu da </w:t>
      </w:r>
      <w:r w:rsidR="00760CB0">
        <w:rPr>
          <w:rFonts w:ascii="Times New Roman" w:hAnsi="Times New Roman" w:cs="Times New Roman"/>
          <w:sz w:val="24"/>
          <w:szCs w:val="24"/>
        </w:rPr>
        <w:t>Anayasal kurallar olup yukarıda bahsi geçen Danıştay kararının Bakanlığınız tarafından da uygulanması gereklidir:</w:t>
      </w:r>
      <w:r w:rsidR="00007D46" w:rsidRPr="00996ACF">
        <w:rPr>
          <w:rFonts w:ascii="Times New Roman" w:hAnsi="Times New Roman" w:cs="Times New Roman"/>
          <w:sz w:val="24"/>
          <w:szCs w:val="24"/>
        </w:rPr>
        <w:t xml:space="preserve"> </w:t>
      </w:r>
    </w:p>
    <w:p w:rsidR="001A5E50" w:rsidRPr="00760CB0" w:rsidRDefault="001A5E50" w:rsidP="00996ACF">
      <w:pPr>
        <w:jc w:val="both"/>
        <w:rPr>
          <w:rFonts w:ascii="Times New Roman" w:hAnsi="Times New Roman" w:cs="Times New Roman"/>
          <w:i/>
          <w:sz w:val="24"/>
          <w:szCs w:val="24"/>
        </w:rPr>
      </w:pPr>
      <w:proofErr w:type="gramStart"/>
      <w:r w:rsidRPr="00760CB0">
        <w:rPr>
          <w:rFonts w:ascii="Times New Roman" w:hAnsi="Times New Roman" w:cs="Times New Roman"/>
          <w:i/>
          <w:sz w:val="24"/>
          <w:szCs w:val="24"/>
        </w:rPr>
        <w:t xml:space="preserve">“Anayasa Mahkemesinin birçok kararında belirttiği gibi, hukuk devleti; eylem ve işlemleri hukuka uygun, insan haklarına dayanan, bu hak ve özgürlükleri koruyup güçlendiren, her alanda eşitliği gözeten, adaletli bir hukuk düzeni kurup sürdürmekle kendisini yükümlü sayan, hukuk güvenliğini sağlayan, bütün etkinliklerinde hukuka ve Anayasa'ya uyan, işlem ve eylemleri bağımsız yargı denetimine bağlı olan devlettir. </w:t>
      </w:r>
      <w:proofErr w:type="gramEnd"/>
      <w:r w:rsidRPr="00760CB0">
        <w:rPr>
          <w:rFonts w:ascii="Times New Roman" w:hAnsi="Times New Roman" w:cs="Times New Roman"/>
          <w:i/>
          <w:sz w:val="24"/>
          <w:szCs w:val="24"/>
        </w:rPr>
        <w:t xml:space="preserve">Anayasa'da, Türkiye Cumhuriyeti'nin demokratik hukuk Devleti niteliği vurgulanırken, devletin tüm eylem ve işlemlerinin yargı denetimine bağlı olması amaçlanmıştır. Yargı denetimi, hukuk devletinin "olmazsa olmaz" koşuludur. Ancak; yargısal denetim, tek başına, bir devletin Hukuk Devleti niteliğini kazanılabilmesi için yeterli görülemez. Bunun yanında; Devletin tüm organlarının yargısal kararlara saygılı olmaları yanında bu kararların gereğinin de tam anlamıyla yerine getirilmesi gerekmektedir. İşte bu nedenledir ki; mahkeme kararlarının gereğini yerine getirmek, yasama ve yürütme organları ile idare için, bir yetki değil, bir "anayasal ve yasal yükümlülük" tür. </w:t>
      </w:r>
      <w:proofErr w:type="gramStart"/>
      <w:r w:rsidRPr="00760CB0">
        <w:rPr>
          <w:rFonts w:ascii="Times New Roman" w:hAnsi="Times New Roman" w:cs="Times New Roman"/>
          <w:i/>
          <w:sz w:val="24"/>
          <w:szCs w:val="24"/>
        </w:rPr>
        <w:t xml:space="preserve">Biri, yasalarda gösterilen süreler içinde yargı kararlarının gereklerine uygun işlem yapmak ve eylemde bulunmak; diğeri de, bu kararları hiçbir suretle değiştirmemek gibi iki yönlü olan bu yükümlülük, yasama ve yürütme organları ile </w:t>
      </w:r>
      <w:r w:rsidRPr="00760CB0">
        <w:rPr>
          <w:rFonts w:ascii="Times New Roman" w:hAnsi="Times New Roman" w:cs="Times New Roman"/>
          <w:b/>
          <w:i/>
          <w:sz w:val="24"/>
          <w:szCs w:val="24"/>
        </w:rPr>
        <w:t>idareye</w:t>
      </w:r>
      <w:r w:rsidRPr="00760CB0">
        <w:rPr>
          <w:rFonts w:ascii="Times New Roman" w:hAnsi="Times New Roman" w:cs="Times New Roman"/>
          <w:i/>
          <w:sz w:val="24"/>
          <w:szCs w:val="24"/>
        </w:rPr>
        <w:t xml:space="preserve">, yargı kararlarının hukuki sonuçlarının oluşmasına engel olma ya da onları etkisizleştirme yetkisi tanımamakta; aksine, </w:t>
      </w:r>
      <w:r w:rsidRPr="00760CB0">
        <w:rPr>
          <w:rFonts w:ascii="Times New Roman" w:hAnsi="Times New Roman" w:cs="Times New Roman"/>
          <w:b/>
          <w:i/>
          <w:sz w:val="24"/>
          <w:szCs w:val="24"/>
        </w:rPr>
        <w:t>yargı kararlarının bu etki ve sonuçlarının yaşama geçirilebilmesi için gerekeni yapma zorunluluğu getirmektedir</w:t>
      </w:r>
      <w:r w:rsidRPr="00760CB0">
        <w:rPr>
          <w:rFonts w:ascii="Times New Roman" w:hAnsi="Times New Roman" w:cs="Times New Roman"/>
          <w:i/>
          <w:sz w:val="24"/>
          <w:szCs w:val="24"/>
        </w:rPr>
        <w:t xml:space="preserve">. </w:t>
      </w:r>
      <w:proofErr w:type="gramEnd"/>
      <w:r w:rsidRPr="00760CB0">
        <w:rPr>
          <w:rFonts w:ascii="Times New Roman" w:hAnsi="Times New Roman" w:cs="Times New Roman"/>
          <w:i/>
          <w:sz w:val="24"/>
          <w:szCs w:val="24"/>
        </w:rPr>
        <w:t xml:space="preserve">Buna göre, mahkeme kararlarının gereği gibi yerine getirilmesi konusunda "anayasal ve yasal yükümlülük" altında bulunan idarenin bu kararların gerekçelerine uygun olarak düzenleme yapılması gerekir…”(Danıştay 15. Daire 2014/7213 E.) </w:t>
      </w:r>
    </w:p>
    <w:p w:rsidR="00007D46" w:rsidRPr="00996ACF" w:rsidRDefault="00007D46" w:rsidP="00996ACF">
      <w:pPr>
        <w:jc w:val="both"/>
        <w:rPr>
          <w:rFonts w:ascii="Times New Roman" w:hAnsi="Times New Roman" w:cs="Times New Roman"/>
          <w:sz w:val="24"/>
          <w:szCs w:val="24"/>
        </w:rPr>
      </w:pPr>
      <w:r w:rsidRPr="00996ACF">
        <w:rPr>
          <w:rFonts w:ascii="Times New Roman" w:hAnsi="Times New Roman" w:cs="Times New Roman"/>
          <w:sz w:val="24"/>
          <w:szCs w:val="24"/>
        </w:rPr>
        <w:lastRenderedPageBreak/>
        <w:t>Kısaca vurgulamak gerekirse; tabip odaları</w:t>
      </w:r>
      <w:r w:rsidR="00760CB0">
        <w:rPr>
          <w:rFonts w:ascii="Times New Roman" w:hAnsi="Times New Roman" w:cs="Times New Roman"/>
          <w:sz w:val="24"/>
          <w:szCs w:val="24"/>
        </w:rPr>
        <w:t>nın</w:t>
      </w:r>
      <w:r w:rsidRPr="00996ACF">
        <w:rPr>
          <w:rFonts w:ascii="Times New Roman" w:hAnsi="Times New Roman" w:cs="Times New Roman"/>
          <w:sz w:val="24"/>
          <w:szCs w:val="24"/>
        </w:rPr>
        <w:t xml:space="preserve"> tarafından, yasal görevlerinin yerine getirilebilmesi için, Genel Müdürlüğünüz tarafından </w:t>
      </w:r>
      <w:proofErr w:type="gramStart"/>
      <w:r w:rsidRPr="00996ACF">
        <w:rPr>
          <w:rFonts w:ascii="Times New Roman" w:hAnsi="Times New Roman" w:cs="Times New Roman"/>
          <w:i/>
          <w:sz w:val="24"/>
          <w:szCs w:val="24"/>
        </w:rPr>
        <w:t xml:space="preserve">yetkilendirilen </w:t>
      </w:r>
      <w:r w:rsidRPr="00996ACF">
        <w:rPr>
          <w:rFonts w:ascii="Times New Roman" w:hAnsi="Times New Roman" w:cs="Times New Roman"/>
          <w:sz w:val="24"/>
          <w:szCs w:val="24"/>
        </w:rPr>
        <w:t xml:space="preserve"> işyeri</w:t>
      </w:r>
      <w:proofErr w:type="gramEnd"/>
      <w:r w:rsidRPr="00996ACF">
        <w:rPr>
          <w:rFonts w:ascii="Times New Roman" w:hAnsi="Times New Roman" w:cs="Times New Roman"/>
          <w:sz w:val="24"/>
          <w:szCs w:val="24"/>
        </w:rPr>
        <w:t xml:space="preserve"> hekimlerine ilişkin bilgilerin Türk Tabipleri Birliği ile paylaşılması gereklidir. Bakanlığınızın işyeri hekimliği yapanların oda üyeliklerini dahi sorgulamayan ve Türk Tabipleri Birliği ile bilgi paylaşımından kaçınan tutumu sebebiyle tabip odalarımızın işyeri hekimlerinin çalışmalarını değerlendirememesi bir yana hangi hekimin nerede işyeri hekimliği yaptığını dahi tam olarak bilememektedir. </w:t>
      </w:r>
      <w:r w:rsidR="00760CB0" w:rsidRPr="00996ACF">
        <w:rPr>
          <w:rFonts w:ascii="Times New Roman" w:hAnsi="Times New Roman" w:cs="Times New Roman"/>
          <w:b/>
          <w:sz w:val="24"/>
          <w:szCs w:val="24"/>
        </w:rPr>
        <w:t>Anayasal bir kuruma yasa ile verilen görevin yerine getirilmesinin Genel Müdürlüğünüz tarafından engellenmesi kuşkusuz düşünülemez</w:t>
      </w:r>
      <w:r w:rsidR="00760CB0" w:rsidRPr="00996ACF">
        <w:rPr>
          <w:rFonts w:ascii="Times New Roman" w:hAnsi="Times New Roman" w:cs="Times New Roman"/>
          <w:sz w:val="24"/>
          <w:szCs w:val="24"/>
        </w:rPr>
        <w:t xml:space="preserve">. </w:t>
      </w:r>
      <w:r w:rsidRPr="00996ACF">
        <w:rPr>
          <w:rFonts w:ascii="Times New Roman" w:hAnsi="Times New Roman" w:cs="Times New Roman"/>
          <w:sz w:val="24"/>
          <w:szCs w:val="24"/>
        </w:rPr>
        <w:t xml:space="preserve">Bakanlığınızın bu yaklaşımını sürdürmesi tabip odalarının bu alandaki görevlerini yapamaması sonucunu doğurmakla, bu duruma sebep olanların kişisel olarak hukuki ve cezai sorumluluğu olduğu tartışmasızdır. </w:t>
      </w:r>
    </w:p>
    <w:p w:rsidR="00007D46" w:rsidRPr="00996ACF" w:rsidRDefault="00007D46" w:rsidP="00996ACF">
      <w:pPr>
        <w:jc w:val="both"/>
        <w:rPr>
          <w:rFonts w:ascii="Times New Roman" w:hAnsi="Times New Roman" w:cs="Times New Roman"/>
          <w:sz w:val="24"/>
          <w:szCs w:val="24"/>
        </w:rPr>
      </w:pPr>
      <w:r w:rsidRPr="00996ACF">
        <w:rPr>
          <w:rFonts w:ascii="Times New Roman" w:hAnsi="Times New Roman" w:cs="Times New Roman"/>
          <w:sz w:val="24"/>
          <w:szCs w:val="24"/>
        </w:rPr>
        <w:t xml:space="preserve">Türk Tabipleri Birliği olarak, kamu görevi yapan kişilerin </w:t>
      </w:r>
      <w:r w:rsidR="00760CB0">
        <w:rPr>
          <w:rFonts w:ascii="Times New Roman" w:hAnsi="Times New Roman" w:cs="Times New Roman"/>
          <w:sz w:val="24"/>
          <w:szCs w:val="24"/>
        </w:rPr>
        <w:t>-</w:t>
      </w:r>
      <w:r w:rsidRPr="00996ACF">
        <w:rPr>
          <w:rFonts w:ascii="Times New Roman" w:hAnsi="Times New Roman" w:cs="Times New Roman"/>
          <w:sz w:val="24"/>
          <w:szCs w:val="24"/>
        </w:rPr>
        <w:t>siyasi iklimle bağlantılı olarak tesis edilen işlemler sebebiyle</w:t>
      </w:r>
      <w:r w:rsidR="00760CB0">
        <w:rPr>
          <w:rFonts w:ascii="Times New Roman" w:hAnsi="Times New Roman" w:cs="Times New Roman"/>
          <w:sz w:val="24"/>
          <w:szCs w:val="24"/>
        </w:rPr>
        <w:t>-</w:t>
      </w:r>
      <w:r w:rsidRPr="00996ACF">
        <w:rPr>
          <w:rFonts w:ascii="Times New Roman" w:hAnsi="Times New Roman" w:cs="Times New Roman"/>
          <w:sz w:val="24"/>
          <w:szCs w:val="24"/>
        </w:rPr>
        <w:t xml:space="preserve"> kişisel olarak zarar görmemeleri için </w:t>
      </w:r>
      <w:r w:rsidR="00760CB0">
        <w:rPr>
          <w:rFonts w:ascii="Times New Roman" w:hAnsi="Times New Roman" w:cs="Times New Roman"/>
          <w:sz w:val="24"/>
          <w:szCs w:val="24"/>
        </w:rPr>
        <w:t xml:space="preserve">bugüne kadar </w:t>
      </w:r>
      <w:r w:rsidRPr="00996ACF">
        <w:rPr>
          <w:rFonts w:ascii="Times New Roman" w:hAnsi="Times New Roman" w:cs="Times New Roman"/>
          <w:sz w:val="24"/>
          <w:szCs w:val="24"/>
        </w:rPr>
        <w:t>herhangi bir hukuksal girişimde bulunulmamış olmakla birlikte</w:t>
      </w:r>
      <w:r w:rsidR="00760CB0">
        <w:rPr>
          <w:rFonts w:ascii="Times New Roman" w:hAnsi="Times New Roman" w:cs="Times New Roman"/>
          <w:sz w:val="24"/>
          <w:szCs w:val="24"/>
        </w:rPr>
        <w:t>,</w:t>
      </w:r>
      <w:r w:rsidRPr="00996ACF">
        <w:rPr>
          <w:rFonts w:ascii="Times New Roman" w:hAnsi="Times New Roman" w:cs="Times New Roman"/>
          <w:sz w:val="24"/>
          <w:szCs w:val="24"/>
        </w:rPr>
        <w:t xml:space="preserve"> bu durumun artık sürdürülebilirliğinin kalmadığını açık bir biçimde paylaşmak isteriz.</w:t>
      </w:r>
    </w:p>
    <w:p w:rsidR="001A5E50" w:rsidRPr="00996ACF" w:rsidRDefault="001A5E50" w:rsidP="00996ACF">
      <w:pPr>
        <w:jc w:val="both"/>
        <w:rPr>
          <w:rFonts w:ascii="Times New Roman" w:hAnsi="Times New Roman" w:cs="Times New Roman"/>
          <w:sz w:val="24"/>
          <w:szCs w:val="24"/>
        </w:rPr>
      </w:pPr>
      <w:r w:rsidRPr="00996ACF">
        <w:rPr>
          <w:rFonts w:ascii="Times New Roman" w:hAnsi="Times New Roman" w:cs="Times New Roman"/>
          <w:sz w:val="24"/>
          <w:szCs w:val="24"/>
        </w:rPr>
        <w:t>Bu bakımdan, Çalışma ve Sosyal Güvenlik Bakanlığı tarafından yetki verilen işyeri hekimlerinin TC kimlik numaraları, isimleri ve yetkilendirildikleri işyerlerinin isim, adres ve sicil numaralarının ivedilikle Birliğimizle paylaşılmasını bekler, çalışmalarınızda başarılar dileriz.</w:t>
      </w:r>
    </w:p>
    <w:p w:rsidR="006D111E" w:rsidRPr="00996ACF" w:rsidRDefault="006D111E" w:rsidP="00996ACF">
      <w:pPr>
        <w:jc w:val="both"/>
        <w:rPr>
          <w:rFonts w:ascii="Times New Roman" w:hAnsi="Times New Roman" w:cs="Times New Roman"/>
          <w:sz w:val="24"/>
          <w:szCs w:val="24"/>
        </w:rPr>
      </w:pPr>
    </w:p>
    <w:sectPr w:rsidR="006D111E" w:rsidRPr="00996ACF" w:rsidSect="007A1B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9E7"/>
    <w:rsid w:val="00007D46"/>
    <w:rsid w:val="001A5E50"/>
    <w:rsid w:val="00412B37"/>
    <w:rsid w:val="00473B6A"/>
    <w:rsid w:val="006D111E"/>
    <w:rsid w:val="00760CB0"/>
    <w:rsid w:val="007A1B07"/>
    <w:rsid w:val="008D1DA9"/>
    <w:rsid w:val="008E29E7"/>
    <w:rsid w:val="00996ACF"/>
    <w:rsid w:val="009E6E2D"/>
    <w:rsid w:val="00BF605B"/>
    <w:rsid w:val="00C941F4"/>
    <w:rsid w:val="00E651C7"/>
    <w:rsid w:val="00FE65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941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941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6582</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basin</cp:lastModifiedBy>
  <cp:revision>3</cp:revision>
  <cp:lastPrinted>2015-06-30T11:19:00Z</cp:lastPrinted>
  <dcterms:created xsi:type="dcterms:W3CDTF">2015-07-10T10:07:00Z</dcterms:created>
  <dcterms:modified xsi:type="dcterms:W3CDTF">2015-07-10T10:07:00Z</dcterms:modified>
</cp:coreProperties>
</file>